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D6AAC" w14:textId="264F4FE4" w:rsidR="00606DA4" w:rsidRPr="00DF49BA" w:rsidRDefault="00606DA4" w:rsidP="00912264">
      <w:pPr>
        <w:rPr>
          <w:rFonts w:ascii="宋体" w:hAnsi="宋体"/>
          <w:b/>
          <w:sz w:val="44"/>
          <w:szCs w:val="44"/>
        </w:rPr>
      </w:pPr>
      <w:bookmarkStart w:id="0" w:name="_GoBack"/>
      <w:bookmarkEnd w:id="0"/>
      <w:r w:rsidRPr="00DF49BA">
        <w:rPr>
          <w:rFonts w:ascii="宋体" w:hAnsi="宋体" w:hint="eastAsia"/>
          <w:b/>
          <w:sz w:val="44"/>
          <w:szCs w:val="44"/>
        </w:rPr>
        <w:t>清河区202</w:t>
      </w:r>
      <w:r w:rsidRPr="00DF49BA">
        <w:rPr>
          <w:rFonts w:ascii="宋体" w:hAnsi="宋体"/>
          <w:b/>
          <w:sz w:val="44"/>
          <w:szCs w:val="44"/>
        </w:rPr>
        <w:t>2</w:t>
      </w:r>
      <w:r w:rsidRPr="00DF49BA">
        <w:rPr>
          <w:rFonts w:ascii="宋体" w:hAnsi="宋体" w:hint="eastAsia"/>
          <w:b/>
          <w:sz w:val="44"/>
          <w:szCs w:val="44"/>
        </w:rPr>
        <w:t>年预算绩效工作开展情况说明</w:t>
      </w:r>
    </w:p>
    <w:p w14:paraId="3AF1DD4E" w14:textId="77777777" w:rsidR="00606DA4" w:rsidRPr="007A00EA" w:rsidRDefault="00606DA4" w:rsidP="00163E7B">
      <w:pPr>
        <w:spacing w:line="600" w:lineRule="exact"/>
        <w:ind w:firstLineChars="200" w:firstLine="880"/>
        <w:rPr>
          <w:rFonts w:ascii="宋体" w:hAnsi="宋体" w:cs="仿宋_GB2312"/>
          <w:bCs/>
          <w:color w:val="000000"/>
          <w:sz w:val="44"/>
          <w:szCs w:val="44"/>
        </w:rPr>
      </w:pPr>
    </w:p>
    <w:p w14:paraId="7C6A4D52" w14:textId="77777777" w:rsidR="00FD4F3F" w:rsidRPr="005B347A" w:rsidRDefault="00FD4F3F" w:rsidP="00ED3407">
      <w:pPr>
        <w:spacing w:line="600" w:lineRule="exact"/>
        <w:ind w:firstLineChars="200" w:firstLine="640"/>
        <w:rPr>
          <w:rFonts w:ascii="仿宋_GB2312" w:eastAsia="仿宋_GB2312" w:hAnsi="宋体"/>
          <w:color w:val="2B2B2B"/>
          <w:sz w:val="32"/>
          <w:szCs w:val="32"/>
        </w:rPr>
      </w:pPr>
      <w:r w:rsidRPr="005B347A">
        <w:rPr>
          <w:rFonts w:ascii="仿宋_GB2312" w:eastAsia="仿宋_GB2312" w:hAnsi="宋体" w:hint="eastAsia"/>
          <w:color w:val="2B2B2B"/>
          <w:sz w:val="32"/>
          <w:szCs w:val="32"/>
        </w:rPr>
        <w:t>按照中央、省、市关于全面实施预算绩效管理的总体部署和要求，清河区财政局积极推进构建全方位、全过程、全覆盖的预算绩效管理体系，进一步完善绩效评价管理体制机制，促进全区部门预算管理科学化、精细化水平不断提高，现就2022年全区预算绩效相关工作说明如下：</w:t>
      </w:r>
    </w:p>
    <w:p w14:paraId="29CC080A" w14:textId="7B2B8ACA" w:rsidR="00163E7B" w:rsidRPr="005B347A" w:rsidRDefault="00ED3407" w:rsidP="00ED3407">
      <w:pPr>
        <w:spacing w:line="600" w:lineRule="exact"/>
        <w:ind w:firstLineChars="200" w:firstLine="640"/>
        <w:rPr>
          <w:rFonts w:ascii="仿宋_GB2312" w:eastAsia="仿宋_GB2312" w:hAnsi="宋体" w:cs="黑体"/>
          <w:bCs/>
          <w:sz w:val="32"/>
          <w:szCs w:val="32"/>
        </w:rPr>
      </w:pPr>
      <w:r w:rsidRPr="005B347A">
        <w:rPr>
          <w:rFonts w:ascii="仿宋_GB2312" w:eastAsia="仿宋_GB2312" w:hAnsi="宋体" w:cs="黑体" w:hint="eastAsia"/>
          <w:bCs/>
          <w:color w:val="000000"/>
          <w:sz w:val="32"/>
          <w:szCs w:val="32"/>
        </w:rPr>
        <w:t>一、</w:t>
      </w:r>
      <w:r w:rsidRPr="005B347A">
        <w:rPr>
          <w:rFonts w:ascii="仿宋_GB2312" w:eastAsia="仿宋_GB2312" w:hAnsi="宋体" w:cs="黑体" w:hint="eastAsia"/>
          <w:bCs/>
          <w:sz w:val="32"/>
          <w:szCs w:val="32"/>
        </w:rPr>
        <w:t>个性化预算绩效指标体系建设。</w:t>
      </w:r>
      <w:r w:rsidR="00163E7B" w:rsidRPr="005B347A">
        <w:rPr>
          <w:rFonts w:ascii="仿宋_GB2312" w:eastAsia="仿宋_GB2312" w:hAnsi="宋体" w:cs="仿宋_GB2312" w:hint="eastAsia"/>
          <w:bCs/>
          <w:color w:val="000000"/>
          <w:sz w:val="32"/>
          <w:szCs w:val="32"/>
        </w:rPr>
        <w:t>几年来，清河区财政局将个性化预算绩效指标体系建设作为绩效管理的关键抓手，采取有力措施推动工作开展，努力提高预算管理水平和政策实施效果，为服务全区经济社会高质量跨越发展提供有力保障。</w:t>
      </w:r>
    </w:p>
    <w:p w14:paraId="6C8B9116" w14:textId="4A0FF60B" w:rsidR="00C52ACD" w:rsidRPr="005B347A" w:rsidRDefault="00C52ACD" w:rsidP="00163E7B">
      <w:pPr>
        <w:spacing w:line="600" w:lineRule="exact"/>
        <w:ind w:firstLineChars="200" w:firstLine="640"/>
        <w:rPr>
          <w:rFonts w:ascii="仿宋_GB2312" w:eastAsia="仿宋_GB2312" w:hAnsi="宋体" w:cs="仿宋_GB2312"/>
          <w:bCs/>
          <w:color w:val="000000"/>
          <w:sz w:val="32"/>
          <w:szCs w:val="32"/>
        </w:rPr>
      </w:pPr>
      <w:r w:rsidRPr="005B347A">
        <w:rPr>
          <w:rFonts w:ascii="仿宋_GB2312" w:eastAsia="仿宋_GB2312" w:hAnsi="宋体" w:cs="仿宋_GB2312" w:hint="eastAsia"/>
          <w:bCs/>
          <w:color w:val="000000"/>
          <w:sz w:val="32"/>
          <w:szCs w:val="32"/>
        </w:rPr>
        <w:t>二、实施全过程预算绩效管理。将绩效管理理念和方法融入预算管理全过程，建立重大政策、项目事前绩效评估机制、优化预算编制、执行、监督等流程，完善绩效目标、绩效运行监控、绩效评价、结果应用等管理链条，实现事前、事中、事后全过程预算绩效管理。</w:t>
      </w:r>
    </w:p>
    <w:p w14:paraId="112338E4" w14:textId="37C7BDB5" w:rsidR="00C52ACD" w:rsidRPr="005B347A" w:rsidRDefault="00C52ACD" w:rsidP="00163E7B">
      <w:pPr>
        <w:spacing w:line="600" w:lineRule="exact"/>
        <w:ind w:firstLineChars="200" w:firstLine="640"/>
        <w:rPr>
          <w:rFonts w:ascii="仿宋_GB2312" w:eastAsia="仿宋_GB2312" w:hAnsi="宋体" w:cs="仿宋_GB2312"/>
          <w:bCs/>
          <w:color w:val="000000"/>
          <w:sz w:val="32"/>
          <w:szCs w:val="32"/>
        </w:rPr>
      </w:pPr>
      <w:r w:rsidRPr="005B347A">
        <w:rPr>
          <w:rFonts w:ascii="仿宋_GB2312" w:eastAsia="仿宋_GB2312" w:hAnsi="宋体" w:cs="仿宋_GB2312" w:hint="eastAsia"/>
          <w:bCs/>
          <w:color w:val="000000"/>
          <w:sz w:val="32"/>
          <w:szCs w:val="32"/>
        </w:rPr>
        <w:t>三、实施全覆盖预算绩效管理。</w:t>
      </w:r>
      <w:r w:rsidR="00F5426A" w:rsidRPr="005B347A">
        <w:rPr>
          <w:rFonts w:ascii="仿宋_GB2312" w:eastAsia="仿宋_GB2312" w:hAnsi="宋体" w:cs="仿宋_GB2312" w:hint="eastAsia"/>
          <w:bCs/>
          <w:color w:val="000000"/>
          <w:sz w:val="32"/>
          <w:szCs w:val="32"/>
        </w:rPr>
        <w:t>推进一般公共预算绩效管理，实现一般公共预算、政府性基金预算、国有资本经营</w:t>
      </w:r>
      <w:proofErr w:type="gramStart"/>
      <w:r w:rsidR="00F5426A" w:rsidRPr="005B347A">
        <w:rPr>
          <w:rFonts w:ascii="仿宋_GB2312" w:eastAsia="仿宋_GB2312" w:hAnsi="宋体" w:cs="仿宋_GB2312" w:hint="eastAsia"/>
          <w:bCs/>
          <w:color w:val="000000"/>
          <w:sz w:val="32"/>
          <w:szCs w:val="32"/>
        </w:rPr>
        <w:t>预算预算</w:t>
      </w:r>
      <w:proofErr w:type="gramEnd"/>
      <w:r w:rsidR="00F5426A" w:rsidRPr="005B347A">
        <w:rPr>
          <w:rFonts w:ascii="仿宋_GB2312" w:eastAsia="仿宋_GB2312" w:hAnsi="宋体" w:cs="仿宋_GB2312" w:hint="eastAsia"/>
          <w:bCs/>
          <w:color w:val="000000"/>
          <w:sz w:val="32"/>
          <w:szCs w:val="32"/>
        </w:rPr>
        <w:t>绩效管理全覆盖，积极开展政府投资基金、政府采购、政府债务项目预算绩效管理。</w:t>
      </w:r>
    </w:p>
    <w:p w14:paraId="2CBFC4E8" w14:textId="77777777" w:rsidR="00D220F4" w:rsidRPr="005B347A" w:rsidRDefault="00D220F4">
      <w:pPr>
        <w:rPr>
          <w:rFonts w:ascii="仿宋_GB2312" w:eastAsia="仿宋_GB2312" w:hAnsi="宋体"/>
          <w:bCs/>
          <w:sz w:val="32"/>
          <w:szCs w:val="32"/>
        </w:rPr>
      </w:pPr>
    </w:p>
    <w:sectPr w:rsidR="00D220F4" w:rsidRPr="005B34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9C5DE" w14:textId="77777777" w:rsidR="00984848" w:rsidRDefault="00984848" w:rsidP="00606DA4">
      <w:r>
        <w:separator/>
      </w:r>
    </w:p>
  </w:endnote>
  <w:endnote w:type="continuationSeparator" w:id="0">
    <w:p w14:paraId="41D7F9B0" w14:textId="77777777" w:rsidR="00984848" w:rsidRDefault="00984848" w:rsidP="0060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9652A" w14:textId="77777777" w:rsidR="00984848" w:rsidRDefault="00984848" w:rsidP="00606DA4">
      <w:r>
        <w:separator/>
      </w:r>
    </w:p>
  </w:footnote>
  <w:footnote w:type="continuationSeparator" w:id="0">
    <w:p w14:paraId="4119669B" w14:textId="77777777" w:rsidR="00984848" w:rsidRDefault="00984848" w:rsidP="00606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7B"/>
    <w:rsid w:val="00163E7B"/>
    <w:rsid w:val="003B2545"/>
    <w:rsid w:val="005B347A"/>
    <w:rsid w:val="00606DA4"/>
    <w:rsid w:val="006536BB"/>
    <w:rsid w:val="006A3522"/>
    <w:rsid w:val="00754849"/>
    <w:rsid w:val="00767931"/>
    <w:rsid w:val="007A00EA"/>
    <w:rsid w:val="00912264"/>
    <w:rsid w:val="00984848"/>
    <w:rsid w:val="00AC3EC3"/>
    <w:rsid w:val="00C52ACD"/>
    <w:rsid w:val="00D220F4"/>
    <w:rsid w:val="00D4147F"/>
    <w:rsid w:val="00DF49BA"/>
    <w:rsid w:val="00ED3407"/>
    <w:rsid w:val="00F5426A"/>
    <w:rsid w:val="00FD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CE218"/>
  <w15:chartTrackingRefBased/>
  <w15:docId w15:val="{EB99A804-6199-4A9D-8BC9-1BF04A4B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E7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DA4"/>
    <w:pPr>
      <w:tabs>
        <w:tab w:val="center" w:pos="4153"/>
        <w:tab w:val="right" w:pos="8306"/>
      </w:tabs>
      <w:snapToGrid w:val="0"/>
      <w:jc w:val="center"/>
    </w:pPr>
    <w:rPr>
      <w:sz w:val="18"/>
      <w:szCs w:val="18"/>
    </w:rPr>
  </w:style>
  <w:style w:type="character" w:customStyle="1" w:styleId="a4">
    <w:name w:val="页眉 字符"/>
    <w:basedOn w:val="a0"/>
    <w:link w:val="a3"/>
    <w:uiPriority w:val="99"/>
    <w:rsid w:val="00606DA4"/>
    <w:rPr>
      <w:rFonts w:ascii="Calibri" w:eastAsia="宋体" w:hAnsi="Calibri" w:cs="Times New Roman"/>
      <w:sz w:val="18"/>
      <w:szCs w:val="18"/>
    </w:rPr>
  </w:style>
  <w:style w:type="paragraph" w:styleId="a5">
    <w:name w:val="footer"/>
    <w:basedOn w:val="a"/>
    <w:link w:val="a6"/>
    <w:uiPriority w:val="99"/>
    <w:unhideWhenUsed/>
    <w:rsid w:val="00606DA4"/>
    <w:pPr>
      <w:tabs>
        <w:tab w:val="center" w:pos="4153"/>
        <w:tab w:val="right" w:pos="8306"/>
      </w:tabs>
      <w:snapToGrid w:val="0"/>
      <w:jc w:val="left"/>
    </w:pPr>
    <w:rPr>
      <w:sz w:val="18"/>
      <w:szCs w:val="18"/>
    </w:rPr>
  </w:style>
  <w:style w:type="character" w:customStyle="1" w:styleId="a6">
    <w:name w:val="页脚 字符"/>
    <w:basedOn w:val="a0"/>
    <w:link w:val="a5"/>
    <w:uiPriority w:val="99"/>
    <w:rsid w:val="00606DA4"/>
    <w:rPr>
      <w:rFonts w:ascii="Calibri" w:eastAsia="宋体" w:hAnsi="Calibri" w:cs="Times New Roman"/>
      <w:sz w:val="18"/>
      <w:szCs w:val="18"/>
    </w:rPr>
  </w:style>
  <w:style w:type="paragraph" w:styleId="a7">
    <w:name w:val="Normal (Web)"/>
    <w:basedOn w:val="a"/>
    <w:uiPriority w:val="99"/>
    <w:rsid w:val="00C52AC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czj</dc:creator>
  <cp:keywords/>
  <dc:description/>
  <cp:lastModifiedBy>Administrator</cp:lastModifiedBy>
  <cp:revision>85</cp:revision>
  <dcterms:created xsi:type="dcterms:W3CDTF">2023-08-18T00:34:00Z</dcterms:created>
  <dcterms:modified xsi:type="dcterms:W3CDTF">2023-09-05T02:08:00Z</dcterms:modified>
</cp:coreProperties>
</file>