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FB" w:rsidRPr="005409F3" w:rsidRDefault="005409F3">
      <w:pPr>
        <w:jc w:val="center"/>
        <w:rPr>
          <w:rFonts w:ascii="宋体" w:eastAsia="宋体" w:hAnsi="宋体"/>
          <w:sz w:val="44"/>
          <w:szCs w:val="44"/>
        </w:rPr>
      </w:pPr>
      <w:r w:rsidRPr="005409F3">
        <w:rPr>
          <w:rFonts w:ascii="宋体" w:eastAsia="宋体" w:hAnsi="宋体" w:hint="eastAsia"/>
          <w:sz w:val="44"/>
          <w:szCs w:val="44"/>
        </w:rPr>
        <w:t>清河区一般公共预算“三公”经费</w:t>
      </w:r>
    </w:p>
    <w:p w:rsidR="006420FB" w:rsidRPr="005409F3" w:rsidRDefault="005409F3">
      <w:pPr>
        <w:jc w:val="center"/>
        <w:rPr>
          <w:rFonts w:ascii="宋体" w:eastAsia="宋体" w:hAnsi="宋体"/>
          <w:sz w:val="44"/>
          <w:szCs w:val="44"/>
        </w:rPr>
      </w:pPr>
      <w:r w:rsidRPr="005409F3">
        <w:rPr>
          <w:rFonts w:ascii="宋体" w:eastAsia="宋体" w:hAnsi="宋体" w:hint="eastAsia"/>
          <w:sz w:val="44"/>
          <w:szCs w:val="44"/>
        </w:rPr>
        <w:t>决算执行情况说明</w:t>
      </w:r>
    </w:p>
    <w:p w:rsidR="006420FB" w:rsidRPr="005409F3" w:rsidRDefault="006420FB">
      <w:pPr>
        <w:jc w:val="center"/>
        <w:rPr>
          <w:rFonts w:ascii="宋体" w:eastAsia="宋体" w:hAnsi="宋体"/>
          <w:sz w:val="44"/>
          <w:szCs w:val="44"/>
        </w:rPr>
      </w:pP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int="eastAsia"/>
          <w:sz w:val="32"/>
          <w:szCs w:val="32"/>
        </w:rPr>
        <w:t>202</w:t>
      </w:r>
      <w:r w:rsidR="00D9167D">
        <w:rPr>
          <w:rFonts w:ascii="仿宋_GB2312" w:eastAsia="仿宋_GB2312"/>
          <w:sz w:val="32"/>
          <w:szCs w:val="32"/>
        </w:rPr>
        <w:t>4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年铁岭市清河区包括行政单位（包含参照公务员法管理的事业单位）、事业单位和其他单位使用当年财政拨款安排的“三公”经费决算为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209.68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万元，同比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202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减少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30.04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下降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12.53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%，其中：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1、2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02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4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年决算因公出国（境）费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0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年决算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4.56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下降</w:t>
      </w:r>
      <w:r w:rsidR="00DE442B">
        <w:rPr>
          <w:rFonts w:ascii="仿宋_GB2312" w:eastAsia="仿宋_GB2312" w:hAnsi="微软雅黑"/>
          <w:color w:val="000000"/>
          <w:sz w:val="32"/>
          <w:szCs w:val="32"/>
        </w:rPr>
        <w:t>100</w:t>
      </w:r>
      <w:r w:rsidR="00DE442B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%。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、公务用车购置及运行费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176.26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万元。其中：公务用车购置费</w:t>
      </w:r>
      <w:r w:rsidR="00485E33" w:rsidRPr="005409F3">
        <w:rPr>
          <w:rFonts w:ascii="仿宋_GB2312" w:eastAsia="仿宋_GB2312" w:hAnsi="微软雅黑"/>
          <w:color w:val="000000"/>
          <w:sz w:val="32"/>
          <w:szCs w:val="32"/>
        </w:rPr>
        <w:t>0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</w:t>
      </w:r>
      <w:r w:rsidR="00485E33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DE442B">
        <w:rPr>
          <w:rFonts w:ascii="仿宋_GB2312" w:eastAsia="仿宋_GB2312" w:hAnsi="微软雅黑" w:hint="eastAsia"/>
          <w:color w:val="000000"/>
          <w:sz w:val="32"/>
          <w:szCs w:val="32"/>
        </w:rPr>
        <w:t>与上年无变化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；公务用车运行维护费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176.26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万元，同比20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减少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58.90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下降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25.05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%。</w:t>
      </w: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3、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公务接待费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33.42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万元，20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年决算0万元</w:t>
      </w:r>
      <w:r w:rsidR="00D9167D">
        <w:rPr>
          <w:rFonts w:ascii="仿宋_GB2312" w:eastAsia="仿宋_GB2312" w:hAnsi="微软雅黑" w:hint="eastAsia"/>
          <w:color w:val="000000"/>
          <w:sz w:val="32"/>
          <w:szCs w:val="32"/>
        </w:rPr>
        <w:t>，增长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100</w:t>
      </w:r>
      <w:r w:rsidR="00D9167D" w:rsidRPr="005409F3">
        <w:rPr>
          <w:rFonts w:ascii="仿宋_GB2312" w:eastAsia="仿宋_GB2312" w:hAnsi="微软雅黑" w:hint="eastAsia"/>
          <w:color w:val="000000"/>
          <w:sz w:val="32"/>
          <w:szCs w:val="32"/>
        </w:rPr>
        <w:t>%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6420FB" w:rsidRPr="005409F3" w:rsidRDefault="006420FB">
      <w:pPr>
        <w:pStyle w:val="a3"/>
        <w:spacing w:before="0" w:beforeAutospacing="0" w:after="0" w:afterAutospacing="0" w:line="450" w:lineRule="atLeast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:rsidR="006420FB" w:rsidRPr="005409F3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/>
          <w:color w:val="000000"/>
          <w:sz w:val="32"/>
          <w:szCs w:val="32"/>
        </w:rPr>
        <w:t xml:space="preserve">                     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铁岭市清河区财政局</w:t>
      </w:r>
    </w:p>
    <w:p w:rsidR="006420FB" w:rsidRDefault="005409F3">
      <w:pPr>
        <w:pStyle w:val="a3"/>
        <w:spacing w:before="0" w:beforeAutospacing="0" w:after="0" w:afterAutospacing="0" w:line="450" w:lineRule="atLeast"/>
        <w:ind w:firstLineChars="200" w:firstLine="64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  <w:r w:rsidRPr="005409F3">
        <w:rPr>
          <w:rFonts w:ascii="仿宋_GB2312" w:eastAsia="仿宋_GB2312" w:hAnsi="微软雅黑"/>
          <w:color w:val="000000"/>
          <w:sz w:val="32"/>
          <w:szCs w:val="32"/>
        </w:rPr>
        <w:t xml:space="preserve">                     202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7</w:t>
      </w:r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D9167D">
        <w:rPr>
          <w:rFonts w:ascii="仿宋_GB2312" w:eastAsia="仿宋_GB2312" w:hAnsi="微软雅黑"/>
          <w:color w:val="000000"/>
          <w:sz w:val="32"/>
          <w:szCs w:val="32"/>
        </w:rPr>
        <w:t>1</w:t>
      </w:r>
      <w:bookmarkStart w:id="0" w:name="_GoBack"/>
      <w:bookmarkEnd w:id="0"/>
      <w:r w:rsidRPr="005409F3"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</w:p>
    <w:sectPr w:rsidR="0064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iNTBjZDJlNTRjNTdlYTI0YTM2MGRjOTBjOWVmZmMifQ=="/>
  </w:docVars>
  <w:rsids>
    <w:rsidRoot w:val="001065FF"/>
    <w:rsid w:val="00075157"/>
    <w:rsid w:val="001065FF"/>
    <w:rsid w:val="00125258"/>
    <w:rsid w:val="00172CE1"/>
    <w:rsid w:val="00233C0C"/>
    <w:rsid w:val="00351483"/>
    <w:rsid w:val="0045031E"/>
    <w:rsid w:val="00485E33"/>
    <w:rsid w:val="005409F3"/>
    <w:rsid w:val="006420FB"/>
    <w:rsid w:val="007132FA"/>
    <w:rsid w:val="00766EB6"/>
    <w:rsid w:val="008349D9"/>
    <w:rsid w:val="008A0296"/>
    <w:rsid w:val="008C03CA"/>
    <w:rsid w:val="009B0A69"/>
    <w:rsid w:val="00CA29F0"/>
    <w:rsid w:val="00D9167D"/>
    <w:rsid w:val="00DE442B"/>
    <w:rsid w:val="395657D5"/>
    <w:rsid w:val="414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82CF"/>
  <w15:docId w15:val="{E5644F94-70E9-4A46-86D2-80FF6AD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304</Characters>
  <Application>Microsoft Office Word</Application>
  <DocSecurity>0</DocSecurity>
  <Lines>2</Lines>
  <Paragraphs>1</Paragraphs>
  <ScaleCrop>false</ScaleCrop>
  <Company>CZJ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赵鸿君</dc:creator>
  <cp:lastModifiedBy>Administrator</cp:lastModifiedBy>
  <cp:revision>16</cp:revision>
  <cp:lastPrinted>2022-09-08T06:05:00Z</cp:lastPrinted>
  <dcterms:created xsi:type="dcterms:W3CDTF">2021-09-20T08:21:00Z</dcterms:created>
  <dcterms:modified xsi:type="dcterms:W3CDTF">2025-07-01T06:34:00Z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87F5A0FB06EB4B658708952858344CF3</vt:lpwstr>
  </property>
</Properties>
</file>