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CFE71">
      <w:pPr>
        <w:pStyle w:val="12"/>
        <w:shd w:val="clear" w:color="auto" w:fill="FFFFFF"/>
        <w:spacing w:before="0" w:beforeAutospacing="0" w:after="0" w:afterAutospacing="0" w:line="560" w:lineRule="atLeast"/>
        <w:jc w:val="center"/>
        <w:rPr>
          <w:rFonts w:hint="eastAsia" w:cs="Times New Roman"/>
          <w:b/>
          <w:bCs/>
          <w:color w:val="000000"/>
          <w:sz w:val="44"/>
          <w:szCs w:val="44"/>
        </w:rPr>
      </w:pPr>
      <w:r>
        <w:rPr>
          <w:rFonts w:hint="eastAsia" w:cs="Times New Roman"/>
          <w:b/>
          <w:bCs/>
          <w:color w:val="000000"/>
          <w:sz w:val="44"/>
          <w:szCs w:val="44"/>
        </w:rPr>
        <w:t>2</w:t>
      </w:r>
      <w:r>
        <w:rPr>
          <w:rFonts w:cs="Times New Roman"/>
          <w:b/>
          <w:bCs/>
          <w:color w:val="000000"/>
          <w:sz w:val="44"/>
          <w:szCs w:val="44"/>
        </w:rPr>
        <w:t>02</w:t>
      </w:r>
      <w:r>
        <w:rPr>
          <w:rFonts w:hint="eastAsia" w:cs="Times New Roman"/>
          <w:b/>
          <w:bCs/>
          <w:color w:val="000000"/>
          <w:sz w:val="44"/>
          <w:szCs w:val="44"/>
          <w:lang w:val="en-US" w:eastAsia="zh-CN"/>
        </w:rPr>
        <w:t>4</w:t>
      </w:r>
      <w:bookmarkStart w:id="0" w:name="_GoBack"/>
      <w:bookmarkEnd w:id="0"/>
      <w:r>
        <w:rPr>
          <w:rFonts w:hint="eastAsia" w:cs="Times New Roman"/>
          <w:b/>
          <w:bCs/>
          <w:color w:val="000000"/>
          <w:sz w:val="44"/>
          <w:szCs w:val="44"/>
        </w:rPr>
        <w:t>年清河区重大政策</w:t>
      </w:r>
    </w:p>
    <w:p w14:paraId="6E68C4C0">
      <w:pPr>
        <w:pStyle w:val="12"/>
        <w:shd w:val="clear" w:color="auto" w:fill="FFFFFF"/>
        <w:spacing w:before="0" w:beforeAutospacing="0" w:after="0" w:afterAutospacing="0" w:line="560" w:lineRule="atLeast"/>
        <w:jc w:val="center"/>
        <w:rPr>
          <w:rFonts w:hint="eastAsia" w:cs="Times New Roman"/>
          <w:b/>
          <w:bCs/>
          <w:color w:val="000000"/>
          <w:sz w:val="44"/>
          <w:szCs w:val="44"/>
        </w:rPr>
      </w:pPr>
      <w:r>
        <w:rPr>
          <w:rFonts w:hint="eastAsia" w:cs="Times New Roman"/>
          <w:b/>
          <w:bCs/>
          <w:color w:val="000000"/>
          <w:sz w:val="44"/>
          <w:szCs w:val="44"/>
        </w:rPr>
        <w:t>和重点项目绩效执行结果</w:t>
      </w:r>
    </w:p>
    <w:p w14:paraId="4A3A2362">
      <w:pPr>
        <w:rPr>
          <w:rFonts w:hint="eastAsia" w:ascii="宋体" w:hAnsi="宋体" w:eastAsia="宋体"/>
          <w:sz w:val="32"/>
          <w:szCs w:val="32"/>
        </w:rPr>
      </w:pPr>
    </w:p>
    <w:p w14:paraId="6928AFB0">
      <w:pPr>
        <w:ind w:firstLine="640" w:firstLineChars="200"/>
        <w:rPr>
          <w:rFonts w:ascii="宋体" w:hAnsi="宋体" w:eastAsia="宋体"/>
          <w:sz w:val="32"/>
          <w:szCs w:val="32"/>
        </w:rPr>
      </w:pPr>
      <w:r>
        <w:rPr>
          <w:rFonts w:hint="eastAsia" w:ascii="宋体" w:hAnsi="宋体" w:eastAsia="宋体"/>
          <w:sz w:val="32"/>
          <w:szCs w:val="32"/>
        </w:rPr>
        <w:t>财政支出项目，涉及部门多、数量大，不同的财政资金有不同的评价对象、评价目的和评价要求，因此对于评价指标的设计和选择也有很大差异，存在很大的难度，我区此项工作正在逐步推进中。</w:t>
      </w:r>
    </w:p>
    <w:p w14:paraId="58E8E25B">
      <w:pPr>
        <w:ind w:firstLine="640" w:firstLineChars="200"/>
        <w:rPr>
          <w:rFonts w:hint="eastAsia" w:ascii="宋体" w:hAnsi="宋体" w:eastAsia="宋体"/>
          <w:bCs/>
          <w:sz w:val="32"/>
          <w:szCs w:val="32"/>
        </w:rPr>
      </w:pPr>
      <w:r>
        <w:rPr>
          <w:rFonts w:hint="eastAsia" w:ascii="宋体" w:hAnsi="宋体" w:eastAsia="宋体"/>
          <w:sz w:val="32"/>
          <w:szCs w:val="32"/>
        </w:rPr>
        <w:t>为使绩效目标评价科学合理，尤其是重大政策和重点项目，我区准备参考财政部制定的《预算绩效评价共性指标体系框架》，下发正式文件，根据具体绩效评价对象的不同，建立适合我区的《预算绩效评价共性指标体系》，灵活选取最能体现绩效评价对象特征的共性指标和个性绩效评价指标，明确具体的评价标准，合理设计绩效评价指标，打造预算绩效评价“标尺”，从而形成完善的绩效评价指标体系。并在2025年中期财政规划中对绩效目标明确的重大政策和重点项目逐步推进试行。强化预算绩效管理和项目评审，促进预算绩效管理和评审与预算编制、执行、监督有机结合，将预算绩效管理和评审嵌入预算管理全过程，</w:t>
      </w:r>
      <w:r>
        <w:rPr>
          <w:rFonts w:hint="eastAsia" w:ascii="宋体" w:hAnsi="宋体" w:eastAsia="宋体"/>
          <w:bCs/>
          <w:sz w:val="32"/>
          <w:szCs w:val="32"/>
        </w:rPr>
        <w:t>建立健全预算绩效管理机制。</w:t>
      </w:r>
    </w:p>
    <w:p w14:paraId="79409AB7">
      <w:pPr>
        <w:rPr>
          <w:rFonts w:hint="eastAsia" w:ascii="宋体" w:hAnsi="宋体" w:eastAsia="宋体"/>
          <w:sz w:val="32"/>
          <w:szCs w:val="32"/>
        </w:rPr>
      </w:pPr>
      <w:r>
        <w:rPr>
          <w:rFonts w:ascii="宋体" w:hAnsi="宋体" w:eastAsia="宋体"/>
          <w:sz w:val="32"/>
          <w:szCs w:val="32"/>
        </w:rPr>
        <w:t xml:space="preserve"> </w:t>
      </w:r>
    </w:p>
    <w:p w14:paraId="2B570ECB">
      <w:pPr>
        <w:rPr>
          <w:rFonts w:hint="eastAsia" w:ascii="宋体" w:hAnsi="宋体" w:eastAsia="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33"/>
    <w:rsid w:val="00152CB6"/>
    <w:rsid w:val="00431C33"/>
    <w:rsid w:val="008B62EF"/>
    <w:rsid w:val="00B6603B"/>
    <w:rsid w:val="080041F1"/>
    <w:rsid w:val="347D25A2"/>
    <w:rsid w:val="36862E92"/>
    <w:rsid w:val="588673C8"/>
    <w:rsid w:val="5E8E5D24"/>
    <w:rsid w:val="63021D41"/>
    <w:rsid w:val="68FC7232"/>
    <w:rsid w:val="7581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szCs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374</Words>
  <Characters>377</Characters>
  <Lines>2</Lines>
  <Paragraphs>1</Paragraphs>
  <TotalTime>0</TotalTime>
  <ScaleCrop>false</ScaleCrop>
  <LinksUpToDate>false</LinksUpToDate>
  <CharactersWithSpaces>378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2025-06-26T01:41:00Z</dcterms:created>
  <dc:creator>czj</dc:creator>
  <cp:lastModifiedBy>曼祎妈妈</cp:lastModifiedBy>
  <dcterms:modified xsi:type="dcterms:W3CDTF">2025-06-26T01:47:02Z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eyJoZGlkIjoiOWYzOWUyNWQwNDg4YWU1NDljYmNmYWZiNTc3NGFiMjUiLCJ1c2VySWQiOiI3Nzg5NTg4ODEifQ==</vt:lpwstr>
  </property>
  <property fmtid="{D5CDD505-2E9C-101B-9397-08002B2CF9AE}" pid="3" name="KSOProductBuildVer">
    <vt:lpwstr>2052-12.1.0.21541</vt:lpwstr>
  </property>
  <property fmtid="{D5CDD505-2E9C-101B-9397-08002B2CF9AE}" pid="4" name="ICV">
    <vt:lpwstr>E1992383FF50452C89AC8E38B3AA9C2A_12</vt:lpwstr>
  </property>
</Properties>
</file>