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bCs w:val="0"/>
          <w:sz w:val="30"/>
        </w:rPr>
      </w:pPr>
      <w:bookmarkStart w:id="1" w:name="_GoBack"/>
      <w:bookmarkEnd w:id="1"/>
      <w:bookmarkStart w:id="0" w:name="_Toc24724710"/>
      <w:r>
        <w:rPr>
          <w:rFonts w:hint="eastAsia" w:ascii="方正小标宋_GBK" w:eastAsia="方正小标宋_GBK"/>
          <w:b w:val="0"/>
          <w:bCs w:val="0"/>
          <w:sz w:val="30"/>
        </w:rPr>
        <w:t>公共法律服务领域基层政务公开标准目录</w:t>
      </w:r>
      <w:bookmarkEnd w:id="0"/>
    </w:p>
    <w:tbl>
      <w:tblPr>
        <w:tblStyle w:val="8"/>
        <w:tblpPr w:leftFromText="135" w:rightFromText="135" w:vertAnchor="text" w:tblpXSpec="center" w:tblpY="1"/>
        <w:tblOverlap w:val="never"/>
        <w:tblW w:w="16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1176"/>
        <w:gridCol w:w="1515"/>
        <w:gridCol w:w="1842"/>
        <w:gridCol w:w="2835"/>
        <w:gridCol w:w="1418"/>
        <w:gridCol w:w="992"/>
        <w:gridCol w:w="2410"/>
        <w:gridCol w:w="567"/>
        <w:gridCol w:w="567"/>
        <w:gridCol w:w="567"/>
        <w:gridCol w:w="709"/>
        <w:gridCol w:w="567"/>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Merge w:val="restart"/>
            <w:shd w:val="clear" w:color="auto" w:fill="auto"/>
            <w:vAlign w:val="center"/>
          </w:tcPr>
          <w:p>
            <w:pPr>
              <w:widowControl/>
              <w:spacing w:line="240" w:lineRule="exact"/>
              <w:jc w:val="center"/>
              <w:rPr>
                <w:rFonts w:ascii="Times New Roman" w:hAnsi="Times New Roman"/>
                <w:color w:val="000000"/>
                <w:kern w:val="0"/>
                <w:sz w:val="22"/>
              </w:rPr>
            </w:pPr>
            <w:r>
              <w:rPr>
                <w:rFonts w:ascii="Times New Roman" w:hAnsi="Times New Roman"/>
                <w:color w:val="000000"/>
                <w:kern w:val="0"/>
                <w:sz w:val="22"/>
              </w:rPr>
              <w:t>序号</w:t>
            </w:r>
          </w:p>
        </w:tc>
        <w:tc>
          <w:tcPr>
            <w:tcW w:w="2691" w:type="dxa"/>
            <w:gridSpan w:val="2"/>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公开事项</w:t>
            </w:r>
          </w:p>
        </w:tc>
        <w:tc>
          <w:tcPr>
            <w:tcW w:w="1842" w:type="dxa"/>
            <w:vMerge w:val="restart"/>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公开内容（要素）</w:t>
            </w:r>
          </w:p>
        </w:tc>
        <w:tc>
          <w:tcPr>
            <w:tcW w:w="2835" w:type="dxa"/>
            <w:vMerge w:val="restart"/>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公开依据</w:t>
            </w:r>
          </w:p>
        </w:tc>
        <w:tc>
          <w:tcPr>
            <w:tcW w:w="1418" w:type="dxa"/>
            <w:vMerge w:val="restart"/>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公开时限</w:t>
            </w:r>
          </w:p>
        </w:tc>
        <w:tc>
          <w:tcPr>
            <w:tcW w:w="992" w:type="dxa"/>
            <w:vMerge w:val="restart"/>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公开主体</w:t>
            </w:r>
          </w:p>
        </w:tc>
        <w:tc>
          <w:tcPr>
            <w:tcW w:w="2410" w:type="dxa"/>
            <w:vMerge w:val="restart"/>
            <w:shd w:val="clear" w:color="auto" w:fill="auto"/>
            <w:vAlign w:val="center"/>
          </w:tcPr>
          <w:p>
            <w:pPr>
              <w:widowControl/>
              <w:spacing w:line="240" w:lineRule="exact"/>
              <w:jc w:val="center"/>
              <w:rPr>
                <w:rFonts w:ascii="黑体" w:eastAsia="黑体" w:cs="宋体"/>
                <w:kern w:val="0"/>
                <w:sz w:val="22"/>
              </w:rPr>
            </w:pPr>
            <w:r>
              <w:rPr>
                <w:rFonts w:hint="eastAsia" w:ascii="黑体" w:eastAsia="黑体" w:cs="宋体"/>
                <w:kern w:val="0"/>
                <w:sz w:val="22"/>
              </w:rPr>
              <w:t>公开渠道和载体</w:t>
            </w:r>
          </w:p>
        </w:tc>
        <w:tc>
          <w:tcPr>
            <w:tcW w:w="1134" w:type="dxa"/>
            <w:gridSpan w:val="2"/>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公开对象</w:t>
            </w:r>
          </w:p>
        </w:tc>
        <w:tc>
          <w:tcPr>
            <w:tcW w:w="1276" w:type="dxa"/>
            <w:gridSpan w:val="2"/>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公开方式</w:t>
            </w:r>
          </w:p>
        </w:tc>
        <w:tc>
          <w:tcPr>
            <w:tcW w:w="1077" w:type="dxa"/>
            <w:gridSpan w:val="2"/>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Merge w:val="continue"/>
            <w:vAlign w:val="center"/>
          </w:tcPr>
          <w:p/>
        </w:tc>
        <w:tc>
          <w:tcPr>
            <w:tcW w:w="1176"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一级事项</w:t>
            </w:r>
          </w:p>
        </w:tc>
        <w:tc>
          <w:tcPr>
            <w:tcW w:w="1515"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二级事项</w:t>
            </w:r>
          </w:p>
        </w:tc>
        <w:tc>
          <w:tcPr>
            <w:tcW w:w="1842" w:type="dxa"/>
            <w:vMerge w:val="continue"/>
            <w:vAlign w:val="center"/>
          </w:tcPr>
          <w:p/>
        </w:tc>
        <w:tc>
          <w:tcPr>
            <w:tcW w:w="2835" w:type="dxa"/>
            <w:vMerge w:val="continue"/>
            <w:vAlign w:val="center"/>
          </w:tcPr>
          <w:p/>
        </w:tc>
        <w:tc>
          <w:tcPr>
            <w:tcW w:w="1418" w:type="dxa"/>
            <w:vMerge w:val="continue"/>
            <w:vAlign w:val="center"/>
          </w:tcPr>
          <w:p/>
        </w:tc>
        <w:tc>
          <w:tcPr>
            <w:tcW w:w="992" w:type="dxa"/>
            <w:vMerge w:val="continue"/>
            <w:vAlign w:val="center"/>
          </w:tcPr>
          <w:p/>
        </w:tc>
        <w:tc>
          <w:tcPr>
            <w:tcW w:w="2410" w:type="dxa"/>
            <w:vMerge w:val="continue"/>
            <w:vAlign w:val="center"/>
          </w:tcPr>
          <w:p/>
        </w:tc>
        <w:tc>
          <w:tcPr>
            <w:tcW w:w="567"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全社会</w:t>
            </w:r>
          </w:p>
        </w:tc>
        <w:tc>
          <w:tcPr>
            <w:tcW w:w="567"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特定群众</w:t>
            </w:r>
          </w:p>
        </w:tc>
        <w:tc>
          <w:tcPr>
            <w:tcW w:w="567"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主动</w:t>
            </w:r>
          </w:p>
        </w:tc>
        <w:tc>
          <w:tcPr>
            <w:tcW w:w="709"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依申请公开</w:t>
            </w:r>
          </w:p>
        </w:tc>
        <w:tc>
          <w:tcPr>
            <w:tcW w:w="567"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县级</w:t>
            </w:r>
          </w:p>
        </w:tc>
        <w:tc>
          <w:tcPr>
            <w:tcW w:w="510" w:type="dxa"/>
            <w:shd w:val="clear" w:color="auto" w:fill="auto"/>
            <w:vAlign w:val="center"/>
          </w:tcPr>
          <w:p>
            <w:pPr>
              <w:widowControl/>
              <w:spacing w:line="240" w:lineRule="exact"/>
              <w:jc w:val="center"/>
              <w:rPr>
                <w:rFonts w:ascii="黑体" w:eastAsia="黑体" w:cs="宋体"/>
                <w:color w:val="000000"/>
                <w:kern w:val="0"/>
                <w:sz w:val="22"/>
              </w:rPr>
            </w:pPr>
            <w:r>
              <w:rPr>
                <w:rFonts w:hint="eastAsia" w:ascii="黑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w:t>
            </w:r>
          </w:p>
        </w:tc>
        <w:tc>
          <w:tcPr>
            <w:tcW w:w="1176" w:type="dxa"/>
            <w:vMerge w:val="restart"/>
            <w:shd w:val="clear" w:color="auto" w:fill="auto"/>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法治宣传教育</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法律知识普及服务</w:t>
            </w:r>
          </w:p>
        </w:tc>
        <w:tc>
          <w:tcPr>
            <w:tcW w:w="1842" w:type="dxa"/>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法律法规资讯；普法动态资讯；普法讲师团信息等</w:t>
            </w:r>
          </w:p>
        </w:tc>
        <w:tc>
          <w:tcPr>
            <w:tcW w:w="2835" w:type="dxa"/>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《中共中央、国务院转发&lt;中央宣传部、司法部关于在公民中开展法治宣传教育的第七个五年规划（2016－2020年）&gt;》、辽宁省“七五”普法规划</w:t>
            </w:r>
          </w:p>
        </w:tc>
        <w:tc>
          <w:tcPr>
            <w:tcW w:w="1418" w:type="dxa"/>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■纸质媒体</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■其他法律服务网</w:t>
            </w:r>
          </w:p>
        </w:tc>
        <w:tc>
          <w:tcPr>
            <w:tcW w:w="567" w:type="dxa"/>
            <w:shd w:val="clear" w:color="auto" w:fill="auto"/>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2</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推广法治文化服务</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辖区内法治文化阵地信息；法治文化作品、产品</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《中共中央、国务院转发&lt;中央宣传部、司法部关于在公民中开展法治宣传教育的第七个五年规划（2016－2020年）&gt;》、辽宁省“七五”普法规划</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■纸质媒体</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■社区/企事业单位/村公示栏</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■其他法律服务网</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3</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对在法治宣传教育工作中做出显著成绩的单位和个人进行表彰奖励</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评选表彰通知；先进集体和个人申报表（空白表）；拟表彰的先进集体先进个人名单；表彰决定</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《中共中央、国务院转发&lt;中央宣传部、司法部关于在公民中开展法治宣传教育的第七个五年规划（2016－2020年）&gt;》、辽宁省“七五”普法规划</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4</w:t>
            </w:r>
          </w:p>
        </w:tc>
        <w:tc>
          <w:tcPr>
            <w:tcW w:w="1176"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律师</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对没有取得律师执业证书以律师名义从事法律业务行为的处罚</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行政处罚决定或行政处罚决定书</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《律师法》</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5</w:t>
            </w:r>
          </w:p>
        </w:tc>
        <w:tc>
          <w:tcPr>
            <w:tcW w:w="1176"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公证</w:t>
            </w:r>
          </w:p>
        </w:tc>
        <w:tc>
          <w:tcPr>
            <w:tcW w:w="1515" w:type="dxa"/>
            <w:shd w:val="clear" w:color="auto" w:fill="auto"/>
            <w:vAlign w:val="center"/>
          </w:tcPr>
          <w:p>
            <w:pPr>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公证员一般任职执业审核、考核任职执业审核</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审查（考核）意见</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《公证法》、《公证员执业管理办法》</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申请人</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6</w:t>
            </w:r>
          </w:p>
        </w:tc>
        <w:tc>
          <w:tcPr>
            <w:tcW w:w="1176"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法律援助</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法律援助服务</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给予法律援助决定书；不予法律援助决定书；指派通知书</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《法律援助条例》、《辽宁省法律援助条例》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法律援助中心</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法律援助申请人、受指派的律师事务所或其他组织等</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7</w:t>
            </w:r>
          </w:p>
        </w:tc>
        <w:tc>
          <w:tcPr>
            <w:tcW w:w="1176" w:type="dxa"/>
            <w:vMerge w:val="restart"/>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法律援助</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法律援助办案人员办案补贴的审核发放</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案件补贴审核发放表</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《法律援助条例》、《辽宁省法律援助条例》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自收到公开申请之日起20个工作日内公开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法律援助中心</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申请人</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709"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8</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对法律援助机构不予援助决定异议的审查</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处理决定书</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《法律援助条例》、《辽宁省法律援助条例》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自收到公开申请之日起20个工作日内公开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申请人</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709"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5"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9</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对在法律援助工作中作出突出贡献的组织和个人进行表彰奖励</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评选表彰通知；先进集体和个人申报表（空白表）；拟表彰的先进集体先进个人名单；表彰决定</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《法律援助条例》、《辽宁省法律援助条例》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27"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10</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行政处罚决定或行政处罚决定书</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《法律援助条例》、《辽宁省法律援助条例》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11</w:t>
            </w:r>
          </w:p>
        </w:tc>
        <w:tc>
          <w:tcPr>
            <w:tcW w:w="1176" w:type="dxa"/>
            <w:vMerge w:val="restart"/>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基层法律服务</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基层法律服务工作者执业核准许可</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不予受理通知书</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《基层法律服务工作者管理办法》</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申请人</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12</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对基层法律服务所、基层法律服务工作者违法违规行为的处罚</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行政处罚决定或行政处罚决定书</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《基层法律服务所管理办法》、《基层法律服务工作者管理办法》</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1"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13</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对基层法律服务所、基层法律服务工作者进行表彰奖励</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评选表彰通知；先进集体和个人申报表（空白表）；拟表彰的先进集体先进个人名单；表彰决定</w:t>
            </w:r>
          </w:p>
        </w:tc>
        <w:tc>
          <w:tcPr>
            <w:tcW w:w="2835"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《基层法律服务所管理办法》、《基层法律服务工作者管理办法》</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14</w:t>
            </w:r>
          </w:p>
        </w:tc>
        <w:tc>
          <w:tcPr>
            <w:tcW w:w="1176"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人民调解</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对有突出贡献的人民调解委员会和人民调解员按照国家规定给予表彰奖励</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表彰决定</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《人民调解法》、《辽宁省人民调解条例》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■精准推送</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15</w:t>
            </w:r>
          </w:p>
        </w:tc>
        <w:tc>
          <w:tcPr>
            <w:tcW w:w="1176" w:type="dxa"/>
            <w:vMerge w:val="restart"/>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法律查询服务</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法律法规和案例检索服务</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法律法规库网址或链接；典型案例库网址或链接</w:t>
            </w:r>
          </w:p>
        </w:tc>
        <w:tc>
          <w:tcPr>
            <w:tcW w:w="2835"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《中共中央、国务院转发&lt;中央宣传部、司法部关于在公民中开展法治宣传教育的第七个五年规划（2016－2020年）&gt;》《辽宁省“七五”普法规划》</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16</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法律服务机构、人员信息查询服务</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辖区内的律师、公证、基层法律服务、司法鉴定、仲裁、人民调解等法律服务机构和人员有关基本信息、从业信息和信用信息等</w:t>
            </w:r>
          </w:p>
        </w:tc>
        <w:tc>
          <w:tcPr>
            <w:tcW w:w="2835"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司法局</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17</w:t>
            </w:r>
          </w:p>
        </w:tc>
        <w:tc>
          <w:tcPr>
            <w:tcW w:w="1176" w:type="dxa"/>
            <w:vMerge w:val="continue"/>
            <w:shd w:val="clear" w:color="auto" w:fill="auto"/>
            <w:vAlign w:val="center"/>
          </w:tcP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公共法律服务实体平台、热线平台、网络平台咨询服务</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公共法律服务实体、热线、网络平台法律咨询服务指南</w:t>
            </w:r>
          </w:p>
        </w:tc>
        <w:tc>
          <w:tcPr>
            <w:tcW w:w="2835"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司法局、公共法律服务中心、公共法律服务工作站</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■法律援助窗口</w:t>
            </w:r>
          </w:p>
          <w:p>
            <w:pPr>
              <w:widowControl/>
              <w:spacing w:line="240" w:lineRule="exact"/>
              <w:jc w:val="left"/>
              <w:textAlignment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565" w:type="dxa"/>
            <w:vAlign w:val="center"/>
          </w:tcPr>
          <w:p>
            <w:pPr>
              <w:widowControl/>
              <w:spacing w:line="240" w:lineRule="exact"/>
              <w:jc w:val="center"/>
              <w:textAlignment w:val="center"/>
              <w:rPr>
                <w:rFonts w:ascii="仿宋_GB2312" w:eastAsia="仿宋_GB2312"/>
                <w:color w:val="000000"/>
                <w:sz w:val="18"/>
                <w:szCs w:val="18"/>
              </w:rPr>
            </w:pPr>
            <w:r>
              <w:rPr>
                <w:rFonts w:hint="eastAsia" w:ascii="仿宋_GB2312" w:eastAsia="仿宋_GB2312"/>
                <w:color w:val="000000"/>
                <w:sz w:val="18"/>
                <w:szCs w:val="18"/>
              </w:rPr>
              <w:t>18</w:t>
            </w:r>
          </w:p>
        </w:tc>
        <w:tc>
          <w:tcPr>
            <w:tcW w:w="1176"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公共法律服务平台</w:t>
            </w:r>
          </w:p>
        </w:tc>
        <w:tc>
          <w:tcPr>
            <w:tcW w:w="1515" w:type="dxa"/>
            <w:shd w:val="clear" w:color="auto" w:fill="auto"/>
            <w:vAlign w:val="center"/>
          </w:tcPr>
          <w:p>
            <w:pPr>
              <w:widowControl/>
              <w:spacing w:line="240" w:lineRule="exact"/>
              <w:textAlignment w:val="center"/>
              <w:rPr>
                <w:rFonts w:ascii="仿宋_GB2312" w:eastAsia="仿宋_GB2312"/>
                <w:color w:val="000000"/>
                <w:sz w:val="18"/>
                <w:szCs w:val="18"/>
              </w:rPr>
            </w:pPr>
            <w:r>
              <w:rPr>
                <w:rFonts w:hint="eastAsia" w:ascii="仿宋_GB2312" w:eastAsia="仿宋_GB2312"/>
                <w:color w:val="000000"/>
                <w:sz w:val="18"/>
                <w:szCs w:val="18"/>
              </w:rPr>
              <w:t>公共法律服务实体、热线、网络平台信息</w:t>
            </w:r>
          </w:p>
        </w:tc>
        <w:tc>
          <w:tcPr>
            <w:tcW w:w="1842" w:type="dxa"/>
            <w:vAlign w:val="center"/>
          </w:tcPr>
          <w:p>
            <w:pPr>
              <w:tabs>
                <w:tab w:val="center" w:pos="4153"/>
                <w:tab w:val="right" w:pos="8306"/>
              </w:tabs>
              <w:snapToGrid w:val="0"/>
              <w:spacing w:line="240" w:lineRule="exact"/>
              <w:rPr>
                <w:rFonts w:ascii="仿宋_GB2312" w:eastAsia="仿宋_GB2312"/>
                <w:color w:val="000000"/>
                <w:sz w:val="18"/>
                <w:szCs w:val="18"/>
              </w:rPr>
            </w:pPr>
            <w:r>
              <w:rPr>
                <w:rFonts w:hint="eastAsia" w:ascii="仿宋_GB2312"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835" w:type="dxa"/>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18"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自制作或获取该信息之日起20个工作日内公开</w:t>
            </w:r>
          </w:p>
        </w:tc>
        <w:tc>
          <w:tcPr>
            <w:tcW w:w="992"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司法局、公共法律服务中心、公共法律服务工作站</w:t>
            </w:r>
          </w:p>
        </w:tc>
        <w:tc>
          <w:tcPr>
            <w:tcW w:w="2410" w:type="dxa"/>
            <w:vAlign w:val="center"/>
          </w:tcPr>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40" w:lineRule="exact"/>
              <w:jc w:val="left"/>
              <w:textAlignment w:val="center"/>
              <w:rPr>
                <w:rFonts w:ascii="仿宋_GB2312" w:eastAsia="仿宋_GB2312"/>
                <w:color w:val="000000"/>
                <w:sz w:val="18"/>
                <w:szCs w:val="18"/>
              </w:rPr>
            </w:pPr>
            <w:r>
              <w:rPr>
                <w:rFonts w:hint="eastAsia" w:ascii="仿宋_GB2312" w:eastAsia="仿宋_GB2312"/>
                <w:color w:val="000000"/>
                <w:sz w:val="18"/>
                <w:szCs w:val="18"/>
              </w:rPr>
              <w:t>■法律援助窗口</w:t>
            </w:r>
          </w:p>
          <w:p>
            <w:pPr>
              <w:widowControl/>
              <w:spacing w:line="240" w:lineRule="exact"/>
              <w:jc w:val="left"/>
              <w:textAlignment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67"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pPr>
              <w:spacing w:line="240" w:lineRule="exact"/>
              <w:jc w:val="center"/>
              <w:rPr>
                <w:rFonts w:ascii="仿宋_GB2312" w:eastAsia="仿宋_GB2312"/>
                <w:color w:val="000000"/>
                <w:sz w:val="18"/>
                <w:szCs w:val="18"/>
              </w:rPr>
            </w:pPr>
          </w:p>
        </w:tc>
        <w:tc>
          <w:tcPr>
            <w:tcW w:w="567"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10"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Times New Roman" w:hAnsi="Times New Roman" w:eastAsia="方正小标宋_GBK"/>
          <w:sz w:val="28"/>
          <w:szCs w:val="28"/>
        </w:rPr>
      </w:pPr>
    </w:p>
    <w:p>
      <w:pPr>
        <w:spacing w:line="600" w:lineRule="exact"/>
      </w:pPr>
    </w:p>
    <w:sectPr>
      <w:footerReference r:id="rId3" w:type="default"/>
      <w:pgSz w:w="16838" w:h="11906" w:orient="landscape"/>
      <w:pgMar w:top="567" w:right="567" w:bottom="567" w:left="567" w:header="851" w:footer="992" w:gutter="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893721"/>
      <w:docPartObj>
        <w:docPartGallery w:val="AutoText"/>
      </w:docPartObj>
    </w:sdtPr>
    <w:sdtEndPr>
      <w:rPr>
        <w:sz w:val="24"/>
        <w:szCs w:val="24"/>
      </w:rPr>
    </w:sdtEndPr>
    <w:sdtContent>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6C3A1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rFonts w:ascii="仿宋_GB2312" w:eastAsia="仿宋_GB2312" w:cs="Arial"/>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仿宋_GB2312" w:eastAsia="仿宋_GB2312"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2271</Words>
  <Characters>2326</Characters>
  <Lines>440</Lines>
  <Paragraphs>228</Paragraphs>
  <TotalTime>62</TotalTime>
  <ScaleCrop>false</ScaleCrop>
  <LinksUpToDate>false</LinksUpToDate>
  <CharactersWithSpaces>2326</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2020-10-28T04:19:00Z</dcterms:created>
  <dc:creator>张明磊</dc:creator>
  <cp:lastModifiedBy>Ai六宝妈咪</cp:lastModifiedBy>
  <cp:lastPrinted>2020-11-12T07:23:00Z</cp:lastPrinted>
  <dcterms:modified xsi:type="dcterms:W3CDTF">2020-12-22T03:13:52Z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