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202</w:t>
      </w:r>
      <w:r>
        <w:rPr>
          <w:rFonts w:hint="eastAsia" w:ascii="Times New Roman" w:hAnsi="Times New Roman"/>
          <w:b/>
          <w:sz w:val="44"/>
          <w:szCs w:val="44"/>
          <w:lang w:val="en-US" w:eastAsia="zh-CN"/>
        </w:rPr>
        <w:t>4</w:t>
      </w:r>
      <w:r>
        <w:rPr>
          <w:rFonts w:ascii="Times New Roman" w:hAnsi="Times New Roman"/>
          <w:b/>
          <w:sz w:val="44"/>
          <w:szCs w:val="44"/>
        </w:rPr>
        <w:t>年度涉企行政执法检查计划申报表</w:t>
      </w:r>
    </w:p>
    <w:p>
      <w:pPr>
        <w:rPr>
          <w:rFonts w:ascii="Times New Roman" w:hAnsi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4140"/>
        <w:gridCol w:w="3780"/>
        <w:gridCol w:w="126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执法机关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检查对象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检查内容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检查依据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检查时间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清河区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文化旅游和广播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电视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局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科维网吧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梦幻网吧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对网吧进行实地巡查，检查网吧证照是否齐全；各项规章制度是否上墙；是否存在超时营业行为、是否有接纳未成年人进入行为。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《互联网上网服务营业场所管理条例》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2002年9月29日中华人民共和国国务院令第363号公布，2016年2月6日修订）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第一季度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第二季度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第三季度第四季度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梦依稀KTV二部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鼎红歌厅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日月星辰歌厅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Q7时尚歌厅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葡京音像歌厅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" w:cs="仿宋_GB2312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检查场所内是否接纳未成年人进入；检查歌曲点播系统是否与境外曲库联接；检查播放区域、屏幕画面是否含有《娱乐场所管理条例》禁止内容；检查场所是否在显著位置悬挂许可证、禁入或限入标志，或者注明举报电话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《娱乐场所管理条例》（国务院令第458号公布，国务院令第666号修订）、《娱乐场所管理办法》（文化部令第55号公布，文化部令第57号修订）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第一季度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第二季度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第三季度第四季度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麒麟书吧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黎明书店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检查是否存在违规经营教辅教材的行为；检查是否经营盗版书刊的行为；检查是否出售国家法律、法规规定的禁止销售的书刊等经营行为。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《出版管理条例》（国务院令第343号公布，国务院令第666号修订）、 《出版物市场管理规定》（国家新闻出版广电总局、商务部令第10号）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第一季度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第二季度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第三季度第四季度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清波社区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明珠社区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临溪社区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开展广播电视行政执法检查，查处相关违规行为；检查广播电视广告及电视购物短片；查处擅自生产、进口、销售、安装和使用卫星电视广播地面接收设施行为。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《广播电视管理条例》（国务院令第228号公布，国务院令第676号修订）、《卫星电视广播地面接收设施管理规定》（国务院令第129号公布，国务院令第703号修订）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第一季度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第二季度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第三季度第四季度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  <w:t>执法机关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铁岭市清河区盈科旅行社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铁岭市清河区远达旅行社有限责任公司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检查证照是否齐全；规章制度是否上墙；旅游合同相关合同是否齐全；有没有存在低价竞争行为；是否存在超范围经营行为。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行业安全生产工作情况。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《中华人民共和国旅游法》、《旅行社条例》（国务院令第550号公布，国务院令第676号修订）、《旅行社条例实施细则》（国家旅游局令第30号公布，国家旅游局令第42号修订）、《旅游安全管理办法》（国家旅游局令第41号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第一季度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第二季度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第三季度第四季度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清河区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文化旅游和广播电视局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明长城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检查是否存在恶意破坏明长城遗址的情况。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《中华人民共和国文物保护法》、《中华人民共和国文物保护法实施条例》（国务院令第377号公布，国务院令第687号修订）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lang w:val="en-US" w:eastAsia="zh-CN"/>
              </w:rPr>
              <w:t>第三季度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丽景饭店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行业安全生产工作情况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《中华人民共和国旅游法》、《旅游安全管理办法》（中华人民共和国旅游局令第41号）、《辽宁省旅游条例》（辽宁省人民代表大会常务委员会公告第33号）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第一季度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第二季度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第三季度第四季度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/>
    <w:p/>
    <w:p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TU2NjlhODgzMDhkZGE4OWU5ZjJhMGExMDJkMDUifQ=="/>
  </w:docVars>
  <w:rsids>
    <w:rsidRoot w:val="52E07561"/>
    <w:rsid w:val="52E0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00" w:lineRule="exact"/>
      <w:ind w:firstLine="540"/>
    </w:pPr>
    <w:rPr>
      <w:rFonts w:ascii="仿宋_GB2312" w:hAnsi="宋体" w:eastAsia="仿宋_GB2312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2023-12-28T00:53:00Z</dcterms:created>
  <dc:creator>程程</dc:creator>
  <cp:lastModifiedBy>程程</cp:lastModifiedBy>
  <dcterms:modified xsi:type="dcterms:W3CDTF">2023-12-28T00:53:29Z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B072EAD69D7C4B2ABA83B4CEC6291D43_11</vt:lpwstr>
  </property>
</Properties>
</file>