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638" w:leftChars="304"/>
        <w:jc w:val="center"/>
        <w:rPr>
          <w:rFonts w:hint="eastAsia" w:ascii="宋体" w:hAnsi="宋体" w:cs="宋体"/>
          <w:kern w:val="36"/>
          <w:sz w:val="44"/>
          <w:szCs w:val="44"/>
        </w:rPr>
      </w:pPr>
      <w:r>
        <w:rPr>
          <w:rFonts w:hint="eastAsia" w:ascii="宋体" w:hAnsi="宋体" w:cs="宋体"/>
          <w:kern w:val="36"/>
          <w:sz w:val="44"/>
          <w:szCs w:val="44"/>
        </w:rPr>
        <w:t>清河区动监局</w:t>
      </w:r>
      <w:r>
        <w:rPr>
          <w:rFonts w:ascii="宋体" w:hAnsi="宋体" w:cs="宋体"/>
          <w:kern w:val="36"/>
          <w:sz w:val="44"/>
          <w:szCs w:val="44"/>
        </w:rPr>
        <w:t>2018</w:t>
      </w:r>
      <w:r>
        <w:rPr>
          <w:rFonts w:hint="eastAsia" w:ascii="宋体" w:hAnsi="宋体" w:cs="宋体"/>
          <w:kern w:val="36"/>
          <w:sz w:val="44"/>
          <w:szCs w:val="44"/>
        </w:rPr>
        <w:t>年部门决算公开</w:t>
      </w:r>
    </w:p>
    <w:p>
      <w:pPr>
        <w:adjustRightInd w:val="0"/>
        <w:snapToGrid w:val="0"/>
        <w:spacing w:line="560" w:lineRule="exact"/>
        <w:ind w:left="638" w:leftChars="304"/>
        <w:jc w:val="center"/>
        <w:rPr>
          <w:rFonts w:ascii="宋体"/>
          <w:kern w:val="36"/>
          <w:sz w:val="44"/>
          <w:szCs w:val="44"/>
        </w:rPr>
      </w:pPr>
      <w:r>
        <w:rPr>
          <w:rFonts w:hint="eastAsia" w:ascii="宋体" w:hAnsi="宋体" w:cs="宋体"/>
          <w:kern w:val="36"/>
          <w:sz w:val="44"/>
          <w:szCs w:val="44"/>
        </w:rPr>
        <w:t>补充说明</w:t>
      </w:r>
    </w:p>
    <w:p>
      <w:pPr>
        <w:adjustRightInd w:val="0"/>
        <w:snapToGrid w:val="0"/>
        <w:spacing w:line="560" w:lineRule="exact"/>
        <w:ind w:left="638" w:leftChars="304"/>
        <w:jc w:val="center"/>
        <w:rPr>
          <w:rFonts w:ascii="宋体"/>
          <w:kern w:val="36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kern w:val="36"/>
          <w:sz w:val="32"/>
          <w:szCs w:val="32"/>
        </w:rPr>
      </w:pP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根据铁岭市财</w:t>
      </w:r>
      <w:r>
        <w:rPr>
          <w:rFonts w:hint="eastAsia" w:ascii="仿宋_GB2312" w:hAnsi="宋体" w:eastAsia="仿宋_GB2312" w:cs="仿宋_GB2312"/>
          <w:kern w:val="36"/>
          <w:sz w:val="32"/>
          <w:szCs w:val="32"/>
          <w:lang w:eastAsia="zh-CN"/>
        </w:rPr>
        <w:t>政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局下达的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2018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年部门决算公开要求，现对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2018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年部门决算公开说明补充如下：</w:t>
      </w:r>
      <w:r>
        <w:rPr>
          <w:rFonts w:ascii="仿宋_GB2312" w:hAnsi="宋体" w:eastAsia="仿宋_GB2312" w:cs="仿宋_GB2312"/>
          <w:kern w:val="36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left="638" w:leftChars="304"/>
        <w:rPr>
          <w:rFonts w:hint="eastAsia" w:ascii="仿宋_GB2312" w:hAnsi="宋体" w:eastAsia="仿宋_GB2312"/>
          <w:kern w:val="36"/>
          <w:sz w:val="32"/>
          <w:szCs w:val="32"/>
        </w:rPr>
      </w:pPr>
      <w:r>
        <w:rPr>
          <w:rFonts w:ascii="黑体" w:hAnsi="黑体" w:eastAsia="黑体" w:cs="黑体"/>
          <w:kern w:val="36"/>
          <w:sz w:val="32"/>
          <w:szCs w:val="32"/>
        </w:rPr>
        <w:t>1</w:t>
      </w:r>
      <w:r>
        <w:rPr>
          <w:rFonts w:hint="eastAsia" w:ascii="黑体" w:hAnsi="黑体" w:eastAsia="黑体" w:cs="黑体"/>
          <w:kern w:val="36"/>
          <w:sz w:val="32"/>
          <w:szCs w:val="32"/>
        </w:rPr>
        <w:t>、</w:t>
      </w:r>
      <w:r>
        <w:rPr>
          <w:rFonts w:ascii="黑体" w:hAnsi="黑体" w:eastAsia="黑体" w:cs="黑体"/>
          <w:kern w:val="36"/>
          <w:sz w:val="32"/>
          <w:szCs w:val="32"/>
        </w:rPr>
        <w:t>2018</w:t>
      </w:r>
      <w:r>
        <w:rPr>
          <w:rFonts w:hint="eastAsia" w:ascii="黑体" w:hAnsi="黑体" w:eastAsia="黑体" w:cs="黑体"/>
          <w:kern w:val="36"/>
          <w:sz w:val="32"/>
          <w:szCs w:val="32"/>
        </w:rPr>
        <w:t>年总体情况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/>
          <w:kern w:val="36"/>
          <w:sz w:val="32"/>
          <w:szCs w:val="32"/>
        </w:rPr>
      </w:pPr>
      <w:r>
        <w:rPr>
          <w:rFonts w:ascii="仿宋_GB2312" w:hAnsi="宋体" w:eastAsia="仿宋_GB2312" w:cs="仿宋_GB2312"/>
          <w:kern w:val="36"/>
          <w:sz w:val="32"/>
          <w:szCs w:val="32"/>
        </w:rPr>
        <w:t>2018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年度财政拨款支出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454.59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万元，其中：基本支出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335.08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万元，项目支出</w:t>
      </w:r>
      <w:r>
        <w:rPr>
          <w:rFonts w:ascii="仿宋_GB2312" w:hAnsi="宋体" w:eastAsia="仿宋_GB2312" w:cs="仿宋_GB2312"/>
          <w:kern w:val="36"/>
          <w:sz w:val="32"/>
          <w:szCs w:val="32"/>
        </w:rPr>
        <w:t xml:space="preserve"> 119.51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万元。与年初预算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346.55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万元相比，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2018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年财政拨款支出完成年初预算的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100%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，其中：基本支出完成年初预算的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100%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，项目支出完成年初预算的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100%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/>
          <w:kern w:val="36"/>
          <w:sz w:val="32"/>
          <w:szCs w:val="32"/>
        </w:rPr>
      </w:pPr>
      <w:r>
        <w:rPr>
          <w:rFonts w:ascii="黑体" w:hAnsi="黑体" w:eastAsia="黑体" w:cs="黑体"/>
          <w:kern w:val="36"/>
          <w:sz w:val="32"/>
          <w:szCs w:val="32"/>
        </w:rPr>
        <w:t>2</w:t>
      </w:r>
      <w:r>
        <w:rPr>
          <w:rFonts w:hint="eastAsia" w:ascii="黑体" w:hAnsi="黑体" w:eastAsia="黑体" w:cs="黑体"/>
          <w:kern w:val="36"/>
          <w:sz w:val="32"/>
          <w:szCs w:val="32"/>
        </w:rPr>
        <w:t>、</w:t>
      </w:r>
      <w:r>
        <w:rPr>
          <w:rFonts w:ascii="黑体" w:hAnsi="黑体" w:eastAsia="黑体" w:cs="黑体"/>
          <w:kern w:val="36"/>
          <w:sz w:val="32"/>
          <w:szCs w:val="32"/>
        </w:rPr>
        <w:t>2018</w:t>
      </w:r>
      <w:r>
        <w:rPr>
          <w:rFonts w:hint="eastAsia" w:ascii="黑体" w:hAnsi="黑体" w:eastAsia="黑体" w:cs="黑体"/>
          <w:kern w:val="36"/>
          <w:sz w:val="32"/>
          <w:szCs w:val="32"/>
        </w:rPr>
        <w:t>年收入支出增减情况说明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kern w:val="36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36"/>
          <w:sz w:val="32"/>
          <w:szCs w:val="32"/>
        </w:rPr>
        <w:t>收入增减情况。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2018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年，</w:t>
      </w:r>
      <w:r>
        <w:rPr>
          <w:rFonts w:hint="eastAsia" w:ascii="仿宋_GB2312" w:hAnsi="仿宋" w:eastAsia="仿宋_GB2312" w:cs="仿宋_GB2312"/>
          <w:kern w:val="36"/>
          <w:sz w:val="32"/>
          <w:szCs w:val="32"/>
        </w:rPr>
        <w:t>清河区动监局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部门决算收入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454.59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万元，比上年增减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138.2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万元，增幅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43.68%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，其中：财政拨款收入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454.59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万元，同比增加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138.2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万元，增幅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43.68 %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。财政拨款收入同比增加的主要原因是工资调标及疑似病猪捕杀补助。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kern w:val="36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kern w:val="36"/>
          <w:sz w:val="32"/>
          <w:szCs w:val="32"/>
        </w:rPr>
        <w:t>支出增减情况。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2018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年，</w:t>
      </w:r>
      <w:r>
        <w:rPr>
          <w:rFonts w:hint="eastAsia" w:ascii="仿宋_GB2312" w:hAnsi="仿宋" w:eastAsia="仿宋_GB2312" w:cs="仿宋_GB2312"/>
          <w:kern w:val="36"/>
          <w:sz w:val="32"/>
          <w:szCs w:val="32"/>
        </w:rPr>
        <w:t>清河区动监局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部门决算总支出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454.59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万元，同比增加支出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138.2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万元，增幅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43.68%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，其中：基本支出增加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27.34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万元，增幅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8.88%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；项目支出增加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110.86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万元，增幅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1281.61%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。增加支出的主要原因：工资调标及疑似病猪捕杀补助。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kern w:val="36"/>
          <w:sz w:val="32"/>
          <w:szCs w:val="32"/>
        </w:rPr>
      </w:pPr>
      <w:r>
        <w:rPr>
          <w:rFonts w:ascii="黑体" w:hAnsi="黑体" w:eastAsia="黑体" w:cs="黑体"/>
          <w:kern w:val="36"/>
          <w:sz w:val="32"/>
          <w:szCs w:val="32"/>
        </w:rPr>
        <w:t>3</w:t>
      </w:r>
      <w:r>
        <w:rPr>
          <w:rFonts w:hint="eastAsia" w:ascii="黑体" w:hAnsi="黑体" w:eastAsia="黑体" w:cs="黑体"/>
          <w:kern w:val="36"/>
          <w:sz w:val="32"/>
          <w:szCs w:val="32"/>
        </w:rPr>
        <w:t>、一般公共预算财政拨款基本支出决算情况说明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kern w:val="36"/>
          <w:sz w:val="32"/>
          <w:szCs w:val="32"/>
        </w:rPr>
      </w:pPr>
      <w:r>
        <w:rPr>
          <w:rFonts w:ascii="仿宋_GB2312" w:hAnsi="宋体" w:eastAsia="仿宋_GB2312" w:cs="仿宋_GB2312"/>
          <w:kern w:val="36"/>
          <w:sz w:val="32"/>
          <w:szCs w:val="32"/>
        </w:rPr>
        <w:t>2018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年度一般公共预算财政拨款基本支出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335.08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万元，其中：人员经费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322.16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万元，主要包括基本工资、津贴补贴、其他社会保障缴费等；公用经费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12.92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万元，主要包括办公费、印刷费、水费、取暖费、公务车运行费等。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/>
          <w:kern w:val="36"/>
          <w:sz w:val="32"/>
          <w:szCs w:val="32"/>
        </w:rPr>
      </w:pPr>
      <w:r>
        <w:rPr>
          <w:rFonts w:ascii="黑体" w:hAnsi="黑体" w:eastAsia="黑体" w:cs="黑体"/>
          <w:kern w:val="36"/>
          <w:sz w:val="32"/>
          <w:szCs w:val="32"/>
        </w:rPr>
        <w:t>4</w:t>
      </w:r>
      <w:r>
        <w:rPr>
          <w:rFonts w:hint="eastAsia" w:ascii="黑体" w:hAnsi="黑体" w:eastAsia="黑体" w:cs="黑体"/>
          <w:kern w:val="36"/>
          <w:sz w:val="32"/>
          <w:szCs w:val="32"/>
        </w:rPr>
        <w:t>、国有资产占用详细情况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="仿宋_GB2312" w:hAnsi="宋体" w:eastAsia="仿宋_GB2312"/>
          <w:kern w:val="36"/>
          <w:sz w:val="32"/>
          <w:szCs w:val="32"/>
        </w:rPr>
      </w:pPr>
      <w:r>
        <w:rPr>
          <w:rFonts w:hint="eastAsia" w:cs="宋体"/>
        </w:rPr>
        <w:t>　　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截至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2018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年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12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月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31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日，清河区动监局部门共有车辆</w:t>
      </w:r>
      <w:r>
        <w:rPr>
          <w:rFonts w:ascii="仿宋_GB2312" w:hAnsi="宋体" w:eastAsia="仿宋_GB2312" w:cs="仿宋_GB2312"/>
          <w:kern w:val="36"/>
          <w:sz w:val="32"/>
          <w:szCs w:val="32"/>
        </w:rPr>
        <w:t xml:space="preserve">   6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辆，其中：一般公务用车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6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辆；单位价值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50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万元以上设备</w:t>
      </w:r>
      <w:r>
        <w:rPr>
          <w:rFonts w:ascii="仿宋_GB2312" w:hAnsi="宋体" w:eastAsia="仿宋_GB2312" w:cs="仿宋_GB2312"/>
          <w:kern w:val="36"/>
          <w:sz w:val="32"/>
          <w:szCs w:val="32"/>
        </w:rPr>
        <w:t xml:space="preserve">    0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台（套）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,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单价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100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万元以上专用设备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台（套）。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/>
          <w:kern w:val="36"/>
          <w:sz w:val="32"/>
          <w:szCs w:val="32"/>
        </w:rPr>
      </w:pPr>
      <w:r>
        <w:rPr>
          <w:rFonts w:ascii="黑体" w:hAnsi="黑体" w:eastAsia="黑体" w:cs="黑体"/>
          <w:kern w:val="36"/>
          <w:sz w:val="32"/>
          <w:szCs w:val="32"/>
        </w:rPr>
        <w:t>5</w:t>
      </w:r>
      <w:r>
        <w:rPr>
          <w:rFonts w:hint="eastAsia" w:ascii="黑体" w:hAnsi="黑体" w:eastAsia="黑体" w:cs="黑体"/>
          <w:kern w:val="36"/>
          <w:sz w:val="32"/>
          <w:szCs w:val="32"/>
        </w:rPr>
        <w:t>、预算绩效管理工作开展情况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kern w:val="36"/>
          <w:sz w:val="32"/>
          <w:szCs w:val="32"/>
        </w:rPr>
      </w:pP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根据财政绩效管理要求，我单位组织对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2018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年度预算项目支出开展了绩效自评，共涉及春秋疫苗款等项目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个，涉及资金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14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万元，自评覆盖率（开展绩效自评的项目数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/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年初批复绩效目标的项目数）达到</w:t>
      </w:r>
      <w:r>
        <w:rPr>
          <w:rFonts w:ascii="仿宋_GB2312" w:hAnsi="宋体" w:eastAsia="仿宋_GB2312"/>
          <w:kern w:val="36"/>
          <w:sz w:val="32"/>
          <w:szCs w:val="32"/>
        </w:rPr>
        <w:t> 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59.21%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，自评平均分（开展绩效自评的项目分数总和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/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开展绩效自评的项目数）为</w:t>
      </w:r>
      <w:r>
        <w:rPr>
          <w:rFonts w:ascii="仿宋_GB2312" w:hAnsi="宋体" w:eastAsia="仿宋_GB2312" w:cs="仿宋_GB2312"/>
          <w:kern w:val="36"/>
          <w:sz w:val="32"/>
          <w:szCs w:val="32"/>
        </w:rPr>
        <w:t>78.12</w:t>
      </w: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kern w:val="36"/>
          <w:sz w:val="32"/>
          <w:szCs w:val="32"/>
        </w:rPr>
      </w:pP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kern w:val="36"/>
          <w:sz w:val="32"/>
          <w:szCs w:val="32"/>
        </w:rPr>
      </w:pP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kern w:val="36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kern w:val="36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kern w:val="36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rPr>
          <w:rFonts w:ascii="仿宋_GB2312" w:hAnsi="宋体" w:eastAsia="仿宋_GB2312"/>
          <w:kern w:val="36"/>
          <w:sz w:val="32"/>
          <w:szCs w:val="32"/>
        </w:rPr>
      </w:pPr>
      <w:r>
        <w:rPr>
          <w:rFonts w:hint="eastAsia" w:ascii="仿宋_GB2312" w:hAnsi="宋体" w:eastAsia="仿宋_GB2312" w:cs="仿宋_GB2312"/>
          <w:kern w:val="36"/>
          <w:sz w:val="32"/>
          <w:szCs w:val="32"/>
        </w:rPr>
        <w:t>清河区动物卫生监督管理局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kern w:val="36"/>
          <w:sz w:val="32"/>
          <w:szCs w:val="32"/>
        </w:rPr>
      </w:pPr>
      <w:r>
        <w:rPr>
          <w:rFonts w:ascii="仿宋_GB2312" w:hAnsi="宋体" w:eastAsia="仿宋_GB2312" w:cs="仿宋_GB2312"/>
          <w:kern w:val="36"/>
          <w:sz w:val="32"/>
          <w:szCs w:val="32"/>
        </w:rPr>
        <w:t xml:space="preserve">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273"/>
    <w:rsid w:val="00012B26"/>
    <w:rsid w:val="000B7AF7"/>
    <w:rsid w:val="000C4273"/>
    <w:rsid w:val="00117098"/>
    <w:rsid w:val="0017059D"/>
    <w:rsid w:val="00191D00"/>
    <w:rsid w:val="001D5F3C"/>
    <w:rsid w:val="00392B5A"/>
    <w:rsid w:val="00425E80"/>
    <w:rsid w:val="004934C6"/>
    <w:rsid w:val="005468A8"/>
    <w:rsid w:val="0059137C"/>
    <w:rsid w:val="0059773E"/>
    <w:rsid w:val="00735483"/>
    <w:rsid w:val="00771B9B"/>
    <w:rsid w:val="007834D6"/>
    <w:rsid w:val="007D382A"/>
    <w:rsid w:val="007D6DC3"/>
    <w:rsid w:val="007E67B1"/>
    <w:rsid w:val="00883948"/>
    <w:rsid w:val="00893390"/>
    <w:rsid w:val="008A4B81"/>
    <w:rsid w:val="008F3653"/>
    <w:rsid w:val="00905915"/>
    <w:rsid w:val="00957412"/>
    <w:rsid w:val="009C182B"/>
    <w:rsid w:val="00B12BD5"/>
    <w:rsid w:val="00B14440"/>
    <w:rsid w:val="00B338FB"/>
    <w:rsid w:val="00BC4D1C"/>
    <w:rsid w:val="00BF19F9"/>
    <w:rsid w:val="00C4200B"/>
    <w:rsid w:val="00C50B78"/>
    <w:rsid w:val="00D01CFC"/>
    <w:rsid w:val="00D35BDD"/>
    <w:rsid w:val="00DB3A9B"/>
    <w:rsid w:val="00E73BCE"/>
    <w:rsid w:val="00EA3618"/>
    <w:rsid w:val="00F21E82"/>
    <w:rsid w:val="00F91DCE"/>
    <w:rsid w:val="00FB515E"/>
    <w:rsid w:val="6F2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950</Words>
  <Characters>218</Characters>
  <Lines>1</Lines>
  <Paragraphs>2</Paragraphs>
  <TotalTime>91</TotalTime>
  <ScaleCrop>false</ScaleCrop>
  <LinksUpToDate>false</LinksUpToDate>
  <CharactersWithSpaces>1166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2019-07-23T02:10:00Z</dcterms:created>
  <dc:creator>choi</dc:creator>
  <cp:lastModifiedBy>我想说</cp:lastModifiedBy>
  <dcterms:modified xsi:type="dcterms:W3CDTF">2021-08-12T07:25:45Z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